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16ED" w14:textId="33808596" w:rsidR="00256C85" w:rsidRDefault="00B57DCD" w:rsidP="00B57DCD">
      <w:pPr>
        <w:pStyle w:val="Ttulo"/>
      </w:pPr>
      <w:r>
        <w:t xml:space="preserve">Título </w:t>
      </w:r>
    </w:p>
    <w:p w14:paraId="6491894E" w14:textId="32CCCEF0" w:rsidR="00B57DCD" w:rsidRDefault="00B57DCD">
      <w:r>
        <w:t>Nombre1 Apellido1</w:t>
      </w:r>
      <w:r w:rsidRPr="00B57DCD">
        <w:rPr>
          <w:vertAlign w:val="superscript"/>
        </w:rPr>
        <w:t>a</w:t>
      </w:r>
      <w:r>
        <w:rPr>
          <w:vertAlign w:val="superscript"/>
        </w:rPr>
        <w:t>*</w:t>
      </w:r>
      <w:r>
        <w:t>, Nombre2 Apellido2</w:t>
      </w:r>
      <w:r w:rsidRPr="00B57DCD">
        <w:rPr>
          <w:vertAlign w:val="superscript"/>
        </w:rPr>
        <w:t>b</w:t>
      </w:r>
      <w:r>
        <w:t>, Nombre3 Apellido3</w:t>
      </w:r>
      <w:r w:rsidRPr="00B57DCD">
        <w:rPr>
          <w:vertAlign w:val="superscript"/>
        </w:rPr>
        <w:t>ab</w:t>
      </w:r>
    </w:p>
    <w:p w14:paraId="34E4C003" w14:textId="4137FD49" w:rsidR="00B57DCD" w:rsidRDefault="00B57DCD">
      <w:proofErr w:type="spellStart"/>
      <w:r w:rsidRPr="00B57DCD">
        <w:rPr>
          <w:vertAlign w:val="superscript"/>
        </w:rPr>
        <w:t>a</w:t>
      </w:r>
      <w:r>
        <w:t>Institución</w:t>
      </w:r>
      <w:proofErr w:type="spellEnd"/>
      <w:r>
        <w:t xml:space="preserve"> 1</w:t>
      </w:r>
    </w:p>
    <w:p w14:paraId="1BFCB409" w14:textId="762B938B" w:rsidR="00B57DCD" w:rsidRDefault="00B57DCD">
      <w:proofErr w:type="spellStart"/>
      <w:r w:rsidRPr="00B57DCD">
        <w:rPr>
          <w:vertAlign w:val="superscript"/>
        </w:rPr>
        <w:t>b</w:t>
      </w:r>
      <w:r>
        <w:t>Institución</w:t>
      </w:r>
      <w:proofErr w:type="spellEnd"/>
      <w:r>
        <w:t xml:space="preserve"> 2</w:t>
      </w:r>
    </w:p>
    <w:p w14:paraId="00C82AD8" w14:textId="549E2186" w:rsidR="00B57DCD" w:rsidRDefault="00B57DCD">
      <w:r>
        <w:t>*Autor de referencia: correo electrónico autor de referencia</w:t>
      </w:r>
    </w:p>
    <w:p w14:paraId="12561FD4" w14:textId="0D0FC7A2" w:rsidR="00B57DCD" w:rsidRDefault="00B57DCD"/>
    <w:p w14:paraId="316A4D7F" w14:textId="36EAF24B" w:rsidR="00B57DCD" w:rsidRPr="00B57DCD" w:rsidRDefault="00B57DCD" w:rsidP="00B57DCD">
      <w:pPr>
        <w:pStyle w:val="Ttulo2"/>
        <w:numPr>
          <w:ilvl w:val="0"/>
          <w:numId w:val="0"/>
        </w:numPr>
        <w:ind w:left="360" w:hanging="360"/>
      </w:pPr>
      <w:proofErr w:type="spellStart"/>
      <w:r w:rsidRPr="00B57DCD">
        <w:t>Abstract</w:t>
      </w:r>
      <w:proofErr w:type="spellEnd"/>
    </w:p>
    <w:p w14:paraId="6E5DFC5D" w14:textId="4D27D3C8" w:rsidR="00B57DCD" w:rsidRDefault="00B57DCD">
      <w:r>
        <w:t xml:space="preserve">Tiene que ser el mismo que el presentado en la fase de </w:t>
      </w:r>
      <w:proofErr w:type="spellStart"/>
      <w:r>
        <w:t>abstracts</w:t>
      </w:r>
      <w:proofErr w:type="spellEnd"/>
    </w:p>
    <w:p w14:paraId="7E86961B" w14:textId="0C399421" w:rsidR="00B57DCD" w:rsidRDefault="00B57DCD"/>
    <w:p w14:paraId="17F47575" w14:textId="0BF471EE" w:rsidR="00B57DCD" w:rsidRDefault="00B57DCD" w:rsidP="00B57DCD">
      <w:pPr>
        <w:pStyle w:val="Ttulo2"/>
        <w:numPr>
          <w:ilvl w:val="0"/>
          <w:numId w:val="0"/>
        </w:numPr>
        <w:ind w:left="360" w:hanging="360"/>
      </w:pPr>
      <w:r>
        <w:t>Palabras Clave</w:t>
      </w:r>
    </w:p>
    <w:p w14:paraId="3BC37BDF" w14:textId="0BDC1172" w:rsidR="00B57DCD" w:rsidRDefault="00B57DCD">
      <w:r>
        <w:t>Las mismas palabras claves que ya han sido aprobadas</w:t>
      </w:r>
    </w:p>
    <w:p w14:paraId="78853513" w14:textId="29521529" w:rsidR="00B57DCD" w:rsidRDefault="00B57DCD"/>
    <w:p w14:paraId="4D029817" w14:textId="77918E28" w:rsidR="00B57DCD" w:rsidRDefault="00B57DCD">
      <w:r>
        <w:br w:type="page"/>
      </w:r>
    </w:p>
    <w:p w14:paraId="260792A3" w14:textId="4B984CE6" w:rsidR="00B57DCD" w:rsidRDefault="00B57DCD" w:rsidP="00B57DCD">
      <w:pPr>
        <w:pStyle w:val="Ttulo2"/>
      </w:pPr>
      <w:r w:rsidRPr="00B57DCD">
        <w:lastRenderedPageBreak/>
        <w:t>Introducción</w:t>
      </w:r>
    </w:p>
    <w:p w14:paraId="2CCAF351" w14:textId="00E52327" w:rsidR="00C354A8" w:rsidRDefault="00C354A8" w:rsidP="00C354A8"/>
    <w:p w14:paraId="71822F89" w14:textId="5A9E0243" w:rsidR="00C354A8" w:rsidRDefault="00C354A8" w:rsidP="00C354A8">
      <w:r>
        <w:t>En este apartado se asientan los antecedentes y el marco teórico que da lugar a este trabajo.</w:t>
      </w:r>
    </w:p>
    <w:p w14:paraId="05AC25E0" w14:textId="3E2BF64F" w:rsidR="00C354A8" w:rsidRPr="00C354A8" w:rsidRDefault="00C354A8" w:rsidP="00C354A8">
      <w:r>
        <w:t>Recordar emplear las citas bibliográficas en el formato APA 7º edición.</w:t>
      </w:r>
    </w:p>
    <w:p w14:paraId="2CD2465A" w14:textId="06DD71E1" w:rsidR="00B57DCD" w:rsidRDefault="00B57DCD" w:rsidP="00B57DCD">
      <w:pPr>
        <w:pStyle w:val="Descripcin"/>
        <w:keepNext/>
        <w:jc w:val="center"/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>
        <w:t xml:space="preserve">. </w:t>
      </w:r>
      <w:r w:rsidR="00C354A8">
        <w:t>Formato de citas según normativa APA 7ª edición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2"/>
        <w:gridCol w:w="2985"/>
        <w:gridCol w:w="2947"/>
      </w:tblGrid>
      <w:tr w:rsidR="00C354A8" w:rsidRPr="00C354A8" w14:paraId="7FF3DFF6" w14:textId="77777777" w:rsidTr="00C354A8">
        <w:tc>
          <w:tcPr>
            <w:tcW w:w="1508" w:type="pct"/>
            <w:hideMark/>
          </w:tcPr>
          <w:p w14:paraId="779D2B4C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Tipo de autor</w:t>
            </w:r>
          </w:p>
        </w:tc>
        <w:tc>
          <w:tcPr>
            <w:tcW w:w="1757" w:type="pct"/>
            <w:hideMark/>
          </w:tcPr>
          <w:p w14:paraId="6392ECDB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Cita parentética</w:t>
            </w:r>
          </w:p>
        </w:tc>
        <w:tc>
          <w:tcPr>
            <w:tcW w:w="1735" w:type="pct"/>
            <w:hideMark/>
          </w:tcPr>
          <w:p w14:paraId="16957D48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s-ES"/>
              </w:rPr>
              <w:t>Cita narrativa</w:t>
            </w:r>
          </w:p>
        </w:tc>
      </w:tr>
      <w:tr w:rsidR="00C354A8" w:rsidRPr="00C354A8" w14:paraId="2DDA5102" w14:textId="77777777" w:rsidTr="00C354A8">
        <w:tc>
          <w:tcPr>
            <w:tcW w:w="1508" w:type="pct"/>
            <w:hideMark/>
          </w:tcPr>
          <w:p w14:paraId="49E3D208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Un autor</w:t>
            </w:r>
          </w:p>
        </w:tc>
        <w:tc>
          <w:tcPr>
            <w:tcW w:w="1757" w:type="pct"/>
            <w:hideMark/>
          </w:tcPr>
          <w:p w14:paraId="43FD6BE0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(Fernández González, 2010)</w:t>
            </w:r>
          </w:p>
        </w:tc>
        <w:tc>
          <w:tcPr>
            <w:tcW w:w="1735" w:type="pct"/>
            <w:hideMark/>
          </w:tcPr>
          <w:p w14:paraId="6C204A96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Fernández González (2010)</w:t>
            </w:r>
          </w:p>
        </w:tc>
      </w:tr>
      <w:tr w:rsidR="00C354A8" w:rsidRPr="00C354A8" w14:paraId="036EACBD" w14:textId="77777777" w:rsidTr="00C354A8">
        <w:tc>
          <w:tcPr>
            <w:tcW w:w="1508" w:type="pct"/>
            <w:hideMark/>
          </w:tcPr>
          <w:p w14:paraId="2B627E96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Dos autores</w:t>
            </w:r>
          </w:p>
        </w:tc>
        <w:tc>
          <w:tcPr>
            <w:tcW w:w="1757" w:type="pct"/>
            <w:hideMark/>
          </w:tcPr>
          <w:p w14:paraId="7C9F178E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(Echeita y Serrano, 2019)</w:t>
            </w:r>
          </w:p>
        </w:tc>
        <w:tc>
          <w:tcPr>
            <w:tcW w:w="1735" w:type="pct"/>
            <w:hideMark/>
          </w:tcPr>
          <w:p w14:paraId="7E57A555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Echeita y Serrano (2019)</w:t>
            </w:r>
          </w:p>
        </w:tc>
      </w:tr>
      <w:tr w:rsidR="00C354A8" w:rsidRPr="00C354A8" w14:paraId="46D80C67" w14:textId="77777777" w:rsidTr="00C354A8">
        <w:tc>
          <w:tcPr>
            <w:tcW w:w="1508" w:type="pct"/>
            <w:hideMark/>
          </w:tcPr>
          <w:p w14:paraId="47E56FB4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Tres o más autores</w:t>
            </w:r>
          </w:p>
        </w:tc>
        <w:tc>
          <w:tcPr>
            <w:tcW w:w="1757" w:type="pct"/>
            <w:hideMark/>
          </w:tcPr>
          <w:p w14:paraId="47FB2A33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(Blanco et al., 2019)</w:t>
            </w:r>
          </w:p>
        </w:tc>
        <w:tc>
          <w:tcPr>
            <w:tcW w:w="1735" w:type="pct"/>
            <w:hideMark/>
          </w:tcPr>
          <w:p w14:paraId="098ED041" w14:textId="77777777" w:rsidR="00C354A8" w:rsidRPr="00C354A8" w:rsidRDefault="00C354A8" w:rsidP="00C354A8">
            <w:pPr>
              <w:spacing w:after="3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Blanco et al. (2019)</w:t>
            </w:r>
          </w:p>
        </w:tc>
      </w:tr>
      <w:tr w:rsidR="00C354A8" w:rsidRPr="00C354A8" w14:paraId="291F20B2" w14:textId="77777777" w:rsidTr="00C354A8">
        <w:tc>
          <w:tcPr>
            <w:tcW w:w="1508" w:type="pct"/>
            <w:hideMark/>
          </w:tcPr>
          <w:p w14:paraId="6960AD7F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Autor corporativo o institucional con siglas</w:t>
            </w:r>
          </w:p>
          <w:p w14:paraId="3CECD86C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     · Primera cita</w:t>
            </w:r>
          </w:p>
          <w:p w14:paraId="653787AA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    </w:t>
            </w: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     · Citas sucesivas</w:t>
            </w:r>
          </w:p>
        </w:tc>
        <w:tc>
          <w:tcPr>
            <w:tcW w:w="1757" w:type="pct"/>
            <w:hideMark/>
          </w:tcPr>
          <w:p w14:paraId="1E5C7C32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  <w:p w14:paraId="5D15522B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(Organización Mundial de la Salud [OMS], 2016)</w:t>
            </w: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 </w:t>
            </w:r>
          </w:p>
          <w:p w14:paraId="15FE2AD1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(OMS, 2016)</w:t>
            </w:r>
          </w:p>
        </w:tc>
        <w:tc>
          <w:tcPr>
            <w:tcW w:w="1735" w:type="pct"/>
            <w:hideMark/>
          </w:tcPr>
          <w:p w14:paraId="52BD5CAE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</w: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Organización Mundial de la Salud (OMS, 2016)</w:t>
            </w: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br/>
              <w:t> </w:t>
            </w:r>
          </w:p>
          <w:p w14:paraId="4599675C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OMS (2016)</w:t>
            </w:r>
          </w:p>
        </w:tc>
      </w:tr>
      <w:tr w:rsidR="00C354A8" w:rsidRPr="00C354A8" w14:paraId="41DADD52" w14:textId="77777777" w:rsidTr="00C354A8">
        <w:tc>
          <w:tcPr>
            <w:tcW w:w="1508" w:type="pct"/>
            <w:hideMark/>
          </w:tcPr>
          <w:p w14:paraId="2A361233" w14:textId="77777777" w:rsidR="00C354A8" w:rsidRPr="00C354A8" w:rsidRDefault="00C354A8" w:rsidP="00C354A8">
            <w:pPr>
              <w:spacing w:after="15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Autor corporativo o institucional sin siglas</w:t>
            </w:r>
          </w:p>
        </w:tc>
        <w:tc>
          <w:tcPr>
            <w:tcW w:w="1757" w:type="pct"/>
            <w:hideMark/>
          </w:tcPr>
          <w:p w14:paraId="7764F794" w14:textId="77777777" w:rsidR="00C354A8" w:rsidRPr="00C354A8" w:rsidRDefault="00C354A8" w:rsidP="00C354A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(Colegio Oficial de la Psicología de Madrid, 2020)</w:t>
            </w:r>
          </w:p>
        </w:tc>
        <w:tc>
          <w:tcPr>
            <w:tcW w:w="1735" w:type="pct"/>
            <w:hideMark/>
          </w:tcPr>
          <w:p w14:paraId="777AECC9" w14:textId="77777777" w:rsidR="00C354A8" w:rsidRPr="00C354A8" w:rsidRDefault="00C354A8" w:rsidP="00C354A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C354A8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Colegio Oficial de la Psicología de Madrid (2020)</w:t>
            </w:r>
          </w:p>
        </w:tc>
      </w:tr>
    </w:tbl>
    <w:p w14:paraId="3BB1B38B" w14:textId="2072F053" w:rsidR="00C354A8" w:rsidRDefault="00C354A8" w:rsidP="00C354A8">
      <w:pPr>
        <w:jc w:val="right"/>
      </w:pPr>
      <w:r>
        <w:t>Fuente: UAM</w:t>
      </w:r>
    </w:p>
    <w:p w14:paraId="7EFCB5DA" w14:textId="7189E564" w:rsidR="00B57DCD" w:rsidRDefault="00B57DCD" w:rsidP="00B57DCD">
      <w:pPr>
        <w:pStyle w:val="Ttulo2"/>
      </w:pPr>
      <w:r>
        <w:t>Metodología</w:t>
      </w:r>
    </w:p>
    <w:p w14:paraId="523222BD" w14:textId="686B9EC6" w:rsidR="00B57DCD" w:rsidRDefault="00B57DCD" w:rsidP="00B57DCD"/>
    <w:p w14:paraId="03B70446" w14:textId="1131DEFD" w:rsidR="00B57DCD" w:rsidRDefault="00B57DCD" w:rsidP="00B57DCD">
      <w:r>
        <w:t xml:space="preserve">Separar la metodología en tantos subapartados como sean necesarios, guardando coherencia con los potenciales subapartados </w:t>
      </w:r>
      <w:r w:rsidR="00C354A8">
        <w:t>que se vayan a realizar en el apartado 3 de RESULTADOS.</w:t>
      </w:r>
    </w:p>
    <w:p w14:paraId="414448B5" w14:textId="73A61574" w:rsidR="00C354A8" w:rsidRDefault="00C354A8" w:rsidP="00B57DCD"/>
    <w:p w14:paraId="4591EAD7" w14:textId="496C0730" w:rsidR="00C354A8" w:rsidRDefault="00C354A8" w:rsidP="00C354A8">
      <w:pPr>
        <w:pStyle w:val="Ttulo3"/>
      </w:pPr>
      <w:r>
        <w:t>Método 1</w:t>
      </w:r>
    </w:p>
    <w:p w14:paraId="505C8C6C" w14:textId="142698EA" w:rsidR="00C354A8" w:rsidRDefault="00C354A8" w:rsidP="00C354A8">
      <w:r>
        <w:t>Explicar los métodos empleados para lograr los objetivos marcados en el trabajo</w:t>
      </w:r>
    </w:p>
    <w:p w14:paraId="27C4FFDB" w14:textId="77777777" w:rsidR="00C354A8" w:rsidRDefault="00C354A8" w:rsidP="00C354A8"/>
    <w:p w14:paraId="26452110" w14:textId="3B9F1449" w:rsidR="00C354A8" w:rsidRPr="00C354A8" w:rsidRDefault="00C354A8" w:rsidP="00C354A8">
      <w:pPr>
        <w:pStyle w:val="Ttulo3"/>
      </w:pPr>
      <w:r>
        <w:t>Método 2</w:t>
      </w:r>
    </w:p>
    <w:p w14:paraId="2220D535" w14:textId="423FAD32" w:rsidR="00B57DCD" w:rsidRDefault="00B57DCD" w:rsidP="00B57DCD"/>
    <w:p w14:paraId="0F1F689C" w14:textId="77777777" w:rsidR="00B57DCD" w:rsidRDefault="00B57DCD" w:rsidP="00B57DCD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5445A38A" wp14:editId="1C07E91A">
            <wp:extent cx="3619500" cy="3619500"/>
            <wp:effectExtent l="0" t="0" r="0" b="0"/>
            <wp:docPr id="1" name="Imagen 1" descr="Casco protector amarillo 3M™ PELTOR™ G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co protector amarillo 3M™ PELTOR™ G3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37F9" w14:textId="3EA71F3E" w:rsidR="00B57DCD" w:rsidRDefault="00B57DCD" w:rsidP="00B57DCD">
      <w:pPr>
        <w:pStyle w:val="Descripcin"/>
        <w:jc w:val="center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>. Ejemplo de numeración de figuras</w:t>
      </w:r>
    </w:p>
    <w:p w14:paraId="672CF1A8" w14:textId="77777777" w:rsidR="00B57DCD" w:rsidRDefault="00B57DCD" w:rsidP="00B57DCD"/>
    <w:p w14:paraId="3B9F4604" w14:textId="425E3E24" w:rsidR="00B57DCD" w:rsidRDefault="00B57DCD" w:rsidP="00B57DCD">
      <w:pPr>
        <w:pStyle w:val="Ttulo2"/>
      </w:pPr>
      <w:r>
        <w:t>Resultados y discusión de resultados</w:t>
      </w:r>
    </w:p>
    <w:p w14:paraId="3482BF00" w14:textId="331A86F2" w:rsidR="00B57DCD" w:rsidRDefault="00B57DCD" w:rsidP="00B57DCD">
      <w:r>
        <w:t>Sólo debe presentarse los resultados, y de la manera más esquemática posible para facilitar su comprensión. Se recomienda la división en tantos subapartados como sean necesarios para distinguir bien todos los resultados obtenidos.</w:t>
      </w:r>
    </w:p>
    <w:p w14:paraId="1BB7B43A" w14:textId="77777777" w:rsidR="00B57DCD" w:rsidRDefault="00B57DCD" w:rsidP="00B57DCD"/>
    <w:p w14:paraId="56CC32E5" w14:textId="4F00330F" w:rsidR="00B57DCD" w:rsidRDefault="00B57DCD" w:rsidP="00B57DCD">
      <w:pPr>
        <w:pStyle w:val="Ttulo3"/>
      </w:pPr>
      <w:r w:rsidRPr="00B57DCD">
        <w:t>Subapartado 1</w:t>
      </w:r>
    </w:p>
    <w:p w14:paraId="55B39A85" w14:textId="663BB283" w:rsidR="00B57DCD" w:rsidRDefault="00B57DCD" w:rsidP="00B57DCD"/>
    <w:p w14:paraId="1B3C2F66" w14:textId="3E37609C" w:rsidR="00B57DCD" w:rsidRDefault="00B57DCD" w:rsidP="00B57DCD">
      <w:pPr>
        <w:pStyle w:val="Ttulo3"/>
      </w:pPr>
      <w:r>
        <w:t>Subapartado 2</w:t>
      </w:r>
    </w:p>
    <w:p w14:paraId="6D821989" w14:textId="77777777" w:rsidR="00B57DCD" w:rsidRPr="00B57DCD" w:rsidRDefault="00B57DCD" w:rsidP="00B57DCD"/>
    <w:p w14:paraId="7983083A" w14:textId="648CC84B" w:rsidR="00B57DCD" w:rsidRDefault="00B57DCD" w:rsidP="00B57DCD">
      <w:pPr>
        <w:pStyle w:val="Ttulo2"/>
      </w:pPr>
      <w:r>
        <w:t>Conclusiones</w:t>
      </w:r>
    </w:p>
    <w:p w14:paraId="07ECCCA7" w14:textId="5EE58779" w:rsidR="00B57DCD" w:rsidRDefault="00B57DCD" w:rsidP="00B57DCD">
      <w:r>
        <w:t>Las principales conclusiones del trabajo de investigación o buenas prácticas presentadas en el documento</w:t>
      </w:r>
    </w:p>
    <w:p w14:paraId="268B042D" w14:textId="77777777" w:rsidR="00C354A8" w:rsidRPr="00B57DCD" w:rsidRDefault="00C354A8" w:rsidP="00B57DCD"/>
    <w:p w14:paraId="652B1BF1" w14:textId="2FA30C84" w:rsidR="00B57DCD" w:rsidRDefault="00B57DCD" w:rsidP="00B57DCD">
      <w:pPr>
        <w:pStyle w:val="Ttulo2"/>
        <w:numPr>
          <w:ilvl w:val="0"/>
          <w:numId w:val="0"/>
        </w:numPr>
      </w:pPr>
      <w:r>
        <w:t>Agradecimientos</w:t>
      </w:r>
    </w:p>
    <w:p w14:paraId="1D23EBBD" w14:textId="01DD28F4" w:rsidR="00B57DCD" w:rsidRDefault="00B57DCD" w:rsidP="00B57DCD">
      <w:r>
        <w:t>Este apartado es opcional, si no se rellena, eliminar del documento final</w:t>
      </w:r>
    </w:p>
    <w:p w14:paraId="1C78BC89" w14:textId="77777777" w:rsidR="00C354A8" w:rsidRPr="00B57DCD" w:rsidRDefault="00C354A8" w:rsidP="00B57DCD"/>
    <w:p w14:paraId="66720AAD" w14:textId="217DE494" w:rsidR="00B57DCD" w:rsidRDefault="00B57DCD" w:rsidP="00B57DCD">
      <w:pPr>
        <w:pStyle w:val="Ttulo2"/>
        <w:numPr>
          <w:ilvl w:val="0"/>
          <w:numId w:val="0"/>
        </w:numPr>
        <w:ind w:left="360" w:hanging="360"/>
      </w:pPr>
      <w:r>
        <w:t>Bibliografía</w:t>
      </w:r>
    </w:p>
    <w:p w14:paraId="75B6D382" w14:textId="77777777" w:rsidR="00C354A8" w:rsidRPr="00C354A8" w:rsidRDefault="00C354A8" w:rsidP="00C354A8"/>
    <w:p w14:paraId="7A995E11" w14:textId="35E9C230" w:rsidR="00C354A8" w:rsidRDefault="00C354A8" w:rsidP="00C354A8">
      <w:r>
        <w:lastRenderedPageBreak/>
        <w:t>Emplear la cita con formato APA 7º edición</w:t>
      </w:r>
    </w:p>
    <w:p w14:paraId="50812E55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Artículo de revista en papel</w:t>
      </w:r>
    </w:p>
    <w:p w14:paraId="06DB5809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GB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Rodríguez, C. (2007). 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God’s eye does not look at signs. Early development and semiotics. </w:t>
      </w:r>
      <w:proofErr w:type="spellStart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Infancia</w:t>
      </w:r>
      <w:proofErr w:type="spellEnd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y </w:t>
      </w:r>
      <w:proofErr w:type="spellStart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Aprendizaje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30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(3), 343-374.</w:t>
      </w:r>
    </w:p>
    <w:p w14:paraId="27CD0CFD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Artículo de revista electrónica</w:t>
      </w:r>
    </w:p>
    <w:p w14:paraId="007816D6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• Artículo de revista con paginación y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doi</w:t>
      </w:r>
      <w:proofErr w:type="spellEnd"/>
    </w:p>
    <w:p w14:paraId="541A9DB9" w14:textId="77916FE0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>Blanco, M., Veiga, O. L., Sepúlveda, A. R., Izquierdo-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Gomez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>, R., Román, F. J., López, S., y Rojo, M. (2019). Ambiente familiar, actividad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física y sedentarismo en preadolescentes con obesidad infantil: estudio ANOBAS de casos-controles.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Atención Primaria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,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52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(4), 250-257. https://doi.org/ 10.1016/j.aprim.2018.05.013</w:t>
      </w:r>
    </w:p>
    <w:p w14:paraId="1C2199B0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>• Artículo de revista con identificador electrónico (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eLocator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>)</w:t>
      </w:r>
    </w:p>
    <w:p w14:paraId="53B576CE" w14:textId="450FCF39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GB"/>
        </w:rPr>
      </w:pP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Buring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 D., 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Kilteni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, K.,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Rabuffetti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 M., Slater, M., y Pia, L. (2019). Body ownership increases the interference between observed and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executed movements.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PLOS ONE, 14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(1),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Article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 e0209899. https://doi.org/10.1371/journal.pone.0209899</w:t>
      </w:r>
    </w:p>
    <w:p w14:paraId="739B9480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Comunicación en Congreso</w:t>
      </w:r>
    </w:p>
    <w:p w14:paraId="12E31EF9" w14:textId="6A8B4B58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  <w:lang w:val="en-GB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 xml:space="preserve">Alonso-Vega, J., Álvarez-Iglesias, A., Ávila-Herrero, I., y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</w:rPr>
        <w:t>Froxán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</w:rPr>
        <w:t>-Parga, M. X. (2019, junio 18).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Verbal interaction analysis of the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intervention to an adult with severe </w:t>
      </w:r>
      <w:proofErr w:type="spellStart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>behavioral</w:t>
      </w:r>
      <w:proofErr w:type="spellEnd"/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problems</w:t>
      </w:r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 [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Presentación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de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póster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]. XVI European Congress of Psychology,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Moscú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,</w:t>
      </w:r>
      <w:r>
        <w:rPr>
          <w:rFonts w:asciiTheme="minorHAnsi" w:hAnsiTheme="minorHAnsi" w:cstheme="minorHAnsi"/>
          <w:color w:val="333333"/>
          <w:sz w:val="20"/>
          <w:szCs w:val="20"/>
          <w:lang w:val="en-GB"/>
        </w:rPr>
        <w:t xml:space="preserve"> </w:t>
      </w:r>
      <w:proofErr w:type="spellStart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Rusia</w:t>
      </w:r>
      <w:proofErr w:type="spellEnd"/>
      <w:r w:rsidRPr="00C354A8">
        <w:rPr>
          <w:rFonts w:asciiTheme="minorHAnsi" w:hAnsiTheme="minorHAnsi" w:cstheme="minorHAnsi"/>
          <w:color w:val="333333"/>
          <w:sz w:val="20"/>
          <w:szCs w:val="20"/>
          <w:lang w:val="en-GB"/>
        </w:rPr>
        <w:t>. https://doi.org/10.26226/morressier.5cf632bbaf72dec2b055469e </w:t>
      </w:r>
    </w:p>
    <w:p w14:paraId="2E27F121" w14:textId="77777777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Style w:val="Textoennegrita"/>
          <w:rFonts w:asciiTheme="minorHAnsi" w:hAnsiTheme="minorHAnsi" w:cstheme="minorHAnsi"/>
          <w:color w:val="333333"/>
          <w:sz w:val="20"/>
          <w:szCs w:val="20"/>
        </w:rPr>
        <w:t>Legislación</w:t>
      </w:r>
    </w:p>
    <w:p w14:paraId="19996208" w14:textId="74F0280C" w:rsidR="00C354A8" w:rsidRPr="00C354A8" w:rsidRDefault="00C354A8" w:rsidP="00C354A8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color w:val="333333"/>
          <w:sz w:val="20"/>
          <w:szCs w:val="20"/>
        </w:rPr>
      </w:pPr>
      <w:r w:rsidRPr="00C354A8">
        <w:rPr>
          <w:rFonts w:asciiTheme="minorHAnsi" w:hAnsiTheme="minorHAnsi" w:cstheme="minorHAnsi"/>
          <w:color w:val="333333"/>
          <w:sz w:val="20"/>
          <w:szCs w:val="20"/>
        </w:rPr>
        <w:t>Ley Orgánica 8/2013, de 9 de diciembre, para la mejora de la calidad educativa. </w:t>
      </w:r>
      <w:r w:rsidRPr="00C354A8">
        <w:rPr>
          <w:rStyle w:val="nfasis"/>
          <w:rFonts w:asciiTheme="minorHAnsi" w:hAnsiTheme="minorHAnsi" w:cstheme="minorHAnsi"/>
          <w:color w:val="333333"/>
          <w:sz w:val="20"/>
          <w:szCs w:val="20"/>
        </w:rPr>
        <w:t>Boletín Oficial del Estado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, 295, de 10 de diciembre de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2013, 97858-97921.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C354A8">
        <w:rPr>
          <w:rFonts w:asciiTheme="minorHAnsi" w:hAnsiTheme="minorHAnsi" w:cstheme="minorHAnsi"/>
          <w:color w:val="333333"/>
          <w:sz w:val="20"/>
          <w:szCs w:val="20"/>
        </w:rPr>
        <w:t>http://www.boe.es/boe/dias/2013/12/10/pdfs/BOE-A-2013-12886.pdf</w:t>
      </w:r>
    </w:p>
    <w:p w14:paraId="63CB6E6C" w14:textId="77777777" w:rsidR="00C354A8" w:rsidRPr="00C354A8" w:rsidRDefault="00C354A8" w:rsidP="00C354A8">
      <w:pPr>
        <w:rPr>
          <w:rFonts w:cstheme="minorHAnsi"/>
          <w:sz w:val="24"/>
          <w:szCs w:val="24"/>
        </w:rPr>
      </w:pPr>
    </w:p>
    <w:sectPr w:rsidR="00C354A8" w:rsidRPr="00C35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765E"/>
    <w:multiLevelType w:val="multilevel"/>
    <w:tmpl w:val="2EB6544E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E632E3"/>
    <w:multiLevelType w:val="hybridMultilevel"/>
    <w:tmpl w:val="614883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CD"/>
    <w:rsid w:val="00136BED"/>
    <w:rsid w:val="00256C85"/>
    <w:rsid w:val="00520967"/>
    <w:rsid w:val="00A12D7C"/>
    <w:rsid w:val="00B52281"/>
    <w:rsid w:val="00B57DCD"/>
    <w:rsid w:val="00C354A8"/>
    <w:rsid w:val="00C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A3E8"/>
  <w15:chartTrackingRefBased/>
  <w15:docId w15:val="{E4CBE4CF-EC6A-4C09-AB9C-364C40B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7DCD"/>
    <w:pPr>
      <w:keepNext/>
      <w:keepLines/>
      <w:numPr>
        <w:numId w:val="2"/>
      </w:numPr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B57DCD"/>
    <w:pPr>
      <w:numPr>
        <w:ilvl w:val="1"/>
        <w:numId w:val="2"/>
      </w:numPr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354A8"/>
    <w:pPr>
      <w:spacing w:after="200" w:line="240" w:lineRule="auto"/>
    </w:pPr>
    <w:rPr>
      <w:i/>
      <w:i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57DCD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DCD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57DCD"/>
    <w:rPr>
      <w:rFonts w:ascii="Calibri" w:eastAsiaTheme="majorEastAsia" w:hAnsi="Calibri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7DCD"/>
    <w:rPr>
      <w:b/>
    </w:rPr>
  </w:style>
  <w:style w:type="paragraph" w:styleId="NormalWeb">
    <w:name w:val="Normal (Web)"/>
    <w:basedOn w:val="Normal"/>
    <w:uiPriority w:val="99"/>
    <w:semiHidden/>
    <w:unhideWhenUsed/>
    <w:rsid w:val="00C3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354A8"/>
    <w:rPr>
      <w:b/>
      <w:bCs/>
    </w:rPr>
  </w:style>
  <w:style w:type="character" w:styleId="nfasis">
    <w:name w:val="Emphasis"/>
    <w:basedOn w:val="Fuentedeprrafopredeter"/>
    <w:uiPriority w:val="20"/>
    <w:qFormat/>
    <w:rsid w:val="00C354A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C354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Xialei You Chen</dc:creator>
  <cp:keywords/>
  <dc:description/>
  <cp:lastModifiedBy>Xialei You Chen</cp:lastModifiedBy>
  <cp:revision>1</cp:revision>
  <dcterms:created xsi:type="dcterms:W3CDTF">2021-05-11T08:43:00Z</dcterms:created>
  <dcterms:modified xsi:type="dcterms:W3CDTF">2021-05-11T08:58:00Z</dcterms:modified>
</cp:coreProperties>
</file>